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DFE9F" w14:textId="77777777" w:rsidR="004B62FE" w:rsidRPr="004B62FE" w:rsidRDefault="004B62FE" w:rsidP="004B62FE">
      <w:pPr>
        <w:ind w:right="16"/>
        <w:jc w:val="center"/>
        <w:rPr>
          <w:rFonts w:ascii="Times New Roman" w:eastAsia="Verdana" w:hAnsi="Times New Roman" w:cs="Times New Roman"/>
          <w:b/>
          <w:bCs/>
          <w:sz w:val="20"/>
          <w:szCs w:val="20"/>
        </w:rPr>
      </w:pPr>
      <w:r w:rsidRPr="004B62FE">
        <w:rPr>
          <w:rFonts w:ascii="Times New Roman" w:eastAsia="Verdana" w:hAnsi="Times New Roman" w:cs="Times New Roman"/>
          <w:b/>
          <w:bCs/>
          <w:sz w:val="20"/>
          <w:szCs w:val="20"/>
        </w:rPr>
        <w:t xml:space="preserve">Заявление </w:t>
      </w:r>
    </w:p>
    <w:p w14:paraId="553E01B0" w14:textId="77777777" w:rsidR="004B62FE" w:rsidRPr="004B62FE" w:rsidRDefault="004B62FE" w:rsidP="004B62FE">
      <w:pPr>
        <w:ind w:right="16"/>
        <w:jc w:val="center"/>
        <w:rPr>
          <w:rFonts w:ascii="Times New Roman" w:eastAsia="Verdana" w:hAnsi="Times New Roman" w:cs="Times New Roman"/>
          <w:b/>
          <w:bCs/>
          <w:sz w:val="20"/>
          <w:szCs w:val="20"/>
        </w:rPr>
      </w:pPr>
      <w:r w:rsidRPr="004B62FE">
        <w:rPr>
          <w:rFonts w:ascii="Times New Roman" w:eastAsia="Verdana" w:hAnsi="Times New Roman" w:cs="Times New Roman"/>
          <w:b/>
          <w:bCs/>
          <w:sz w:val="20"/>
          <w:szCs w:val="20"/>
        </w:rPr>
        <w:t>физического лица о признании Квалифицированным инвестором</w:t>
      </w:r>
    </w:p>
    <w:p w14:paraId="46D39461" w14:textId="77777777" w:rsidR="004B62FE" w:rsidRPr="004B62FE" w:rsidRDefault="004B62FE" w:rsidP="004B62FE">
      <w:pPr>
        <w:ind w:right="16"/>
        <w:jc w:val="center"/>
        <w:rPr>
          <w:rFonts w:ascii="Times New Roman" w:eastAsia="Verdana" w:hAnsi="Times New Roman" w:cs="Times New Roman"/>
          <w:b/>
          <w:bCs/>
          <w:sz w:val="20"/>
          <w:szCs w:val="20"/>
        </w:rPr>
      </w:pPr>
    </w:p>
    <w:p w14:paraId="3DF0261B" w14:textId="77777777" w:rsidR="004B62FE" w:rsidRPr="004B62FE" w:rsidRDefault="004B62FE" w:rsidP="004B62FE">
      <w:pPr>
        <w:tabs>
          <w:tab w:val="left" w:leader="underscore" w:pos="7790"/>
          <w:tab w:val="left" w:leader="underscore" w:pos="9124"/>
          <w:tab w:val="left" w:leader="underscore" w:pos="9499"/>
        </w:tabs>
        <w:ind w:left="7300"/>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w:t>
      </w:r>
      <w:r w:rsidRPr="004B62FE">
        <w:rPr>
          <w:rFonts w:ascii="Times New Roman" w:eastAsia="Verdana" w:hAnsi="Times New Roman" w:cs="Times New Roman"/>
          <w:sz w:val="20"/>
          <w:szCs w:val="20"/>
        </w:rPr>
        <w:tab/>
        <w:t>»</w:t>
      </w:r>
      <w:r w:rsidRPr="004B62FE">
        <w:rPr>
          <w:rFonts w:ascii="Times New Roman" w:eastAsia="Verdana" w:hAnsi="Times New Roman" w:cs="Times New Roman"/>
          <w:sz w:val="20"/>
          <w:szCs w:val="20"/>
        </w:rPr>
        <w:tab/>
        <w:t>20</w:t>
      </w:r>
      <w:r w:rsidRPr="004B62FE">
        <w:rPr>
          <w:rFonts w:ascii="Times New Roman" w:eastAsia="Verdana" w:hAnsi="Times New Roman" w:cs="Times New Roman"/>
          <w:sz w:val="20"/>
          <w:szCs w:val="20"/>
        </w:rPr>
        <w:tab/>
        <w:t>г.</w:t>
      </w:r>
    </w:p>
    <w:p w14:paraId="40F29D9E" w14:textId="77777777" w:rsidR="004B62FE" w:rsidRPr="004B62FE" w:rsidRDefault="004B62FE" w:rsidP="004B62FE">
      <w:pPr>
        <w:tabs>
          <w:tab w:val="left" w:leader="underscore" w:pos="7790"/>
          <w:tab w:val="left" w:leader="underscore" w:pos="9124"/>
          <w:tab w:val="left" w:leader="underscore" w:pos="9499"/>
        </w:tabs>
        <w:ind w:left="7300"/>
        <w:jc w:val="both"/>
        <w:rPr>
          <w:rFonts w:ascii="Times New Roman" w:eastAsia="Verdana" w:hAnsi="Times New Roman" w:cs="Times New Roman"/>
          <w:sz w:val="20"/>
          <w:szCs w:val="20"/>
        </w:rPr>
      </w:pPr>
    </w:p>
    <w:p w14:paraId="36959F00" w14:textId="77777777" w:rsidR="004B62FE" w:rsidRPr="004B62FE" w:rsidRDefault="004B62FE" w:rsidP="004B62FE">
      <w:pPr>
        <w:tabs>
          <w:tab w:val="left" w:leader="underscore" w:pos="9479"/>
        </w:tabs>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Я,</w:t>
      </w:r>
      <w:r w:rsidRPr="004B62FE">
        <w:rPr>
          <w:rFonts w:ascii="Times New Roman" w:eastAsia="Verdana" w:hAnsi="Times New Roman" w:cs="Times New Roman"/>
          <w:sz w:val="20"/>
          <w:szCs w:val="20"/>
        </w:rPr>
        <w:tab/>
      </w:r>
    </w:p>
    <w:p w14:paraId="25018C5B" w14:textId="77777777" w:rsidR="004B62FE" w:rsidRPr="004B62FE" w:rsidRDefault="004B62FE" w:rsidP="004B62FE">
      <w:pPr>
        <w:ind w:left="2500" w:firstLine="880"/>
        <w:rPr>
          <w:rFonts w:ascii="Times New Roman" w:eastAsia="Verdana" w:hAnsi="Times New Roman" w:cs="Times New Roman"/>
          <w:b/>
          <w:i/>
          <w:sz w:val="18"/>
          <w:szCs w:val="18"/>
        </w:rPr>
      </w:pPr>
      <w:r w:rsidRPr="004B62FE">
        <w:rPr>
          <w:rFonts w:ascii="Times New Roman" w:eastAsia="Verdana" w:hAnsi="Times New Roman" w:cs="Times New Roman"/>
          <w:b/>
          <w:i/>
          <w:sz w:val="18"/>
          <w:szCs w:val="18"/>
        </w:rPr>
        <w:t>(ФИО Заявителя полностью)</w:t>
      </w:r>
    </w:p>
    <w:p w14:paraId="4772523B" w14:textId="77777777" w:rsidR="004B62FE" w:rsidRPr="004B62FE" w:rsidRDefault="004B62FE" w:rsidP="004B62FE">
      <w:pPr>
        <w:tabs>
          <w:tab w:val="left" w:pos="9907"/>
        </w:tabs>
        <w:ind w:left="20" w:right="-16"/>
        <w:jc w:val="both"/>
        <w:rPr>
          <w:rFonts w:ascii="Times New Roman" w:eastAsia="Verdana" w:hAnsi="Times New Roman" w:cs="Times New Roman"/>
          <w:sz w:val="20"/>
          <w:szCs w:val="20"/>
        </w:rPr>
      </w:pPr>
    </w:p>
    <w:p w14:paraId="07C96CBE" w14:textId="77777777" w:rsidR="004B62FE" w:rsidRPr="004B62FE" w:rsidRDefault="004B62FE" w:rsidP="004B62FE">
      <w:pPr>
        <w:tabs>
          <w:tab w:val="left" w:pos="9907"/>
        </w:tabs>
        <w:ind w:left="20"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Прошу ООО УК «Фондовый Континент» признать меня Квалифицированным инвестором в отношении следующих видов ценных бумаг и (или) финансовых инструментов:</w:t>
      </w:r>
    </w:p>
    <w:p w14:paraId="555D5731" w14:textId="77777777" w:rsidR="004B62FE" w:rsidRPr="004B62FE" w:rsidRDefault="004B62FE" w:rsidP="004B62FE">
      <w:pPr>
        <w:numPr>
          <w:ilvl w:val="0"/>
          <w:numId w:val="1"/>
        </w:numPr>
        <w:tabs>
          <w:tab w:val="left" w:pos="792"/>
        </w:tabs>
        <w:ind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Акций акционерных инвестиционных фондов, предназначенных для квалифицированных инвесторов;</w:t>
      </w:r>
    </w:p>
    <w:p w14:paraId="78E6C60B" w14:textId="77777777" w:rsidR="004B62FE" w:rsidRPr="004B62FE" w:rsidRDefault="004B62FE" w:rsidP="004B62FE">
      <w:pPr>
        <w:numPr>
          <w:ilvl w:val="0"/>
          <w:numId w:val="1"/>
        </w:numPr>
        <w:tabs>
          <w:tab w:val="left" w:pos="792"/>
        </w:tabs>
        <w:ind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Инвестиционных паев паевых инвестиционных фондов, предназначенных для квалифицированных инвесторов;</w:t>
      </w:r>
    </w:p>
    <w:p w14:paraId="48488CA1" w14:textId="77777777" w:rsidR="004B62FE" w:rsidRPr="004B62FE" w:rsidRDefault="004B62FE" w:rsidP="004B62FE">
      <w:pPr>
        <w:numPr>
          <w:ilvl w:val="0"/>
          <w:numId w:val="1"/>
        </w:numPr>
        <w:tabs>
          <w:tab w:val="left" w:pos="792"/>
        </w:tabs>
        <w:ind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Ценных бумаг иностранных эмитентов;</w:t>
      </w:r>
    </w:p>
    <w:p w14:paraId="2247E76A" w14:textId="77777777" w:rsidR="004B62FE" w:rsidRPr="004B62FE" w:rsidRDefault="004B62FE" w:rsidP="004B62FE">
      <w:pPr>
        <w:numPr>
          <w:ilvl w:val="0"/>
          <w:numId w:val="1"/>
        </w:numPr>
        <w:tabs>
          <w:tab w:val="left" w:pos="792"/>
        </w:tabs>
        <w:ind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Акций российских эмитентов, предназначенных для квалифицированных инвесторов;</w:t>
      </w:r>
    </w:p>
    <w:p w14:paraId="3B8588B4" w14:textId="77777777" w:rsidR="004B62FE" w:rsidRPr="004B62FE" w:rsidRDefault="004B62FE" w:rsidP="004B62FE">
      <w:pPr>
        <w:numPr>
          <w:ilvl w:val="0"/>
          <w:numId w:val="1"/>
        </w:numPr>
        <w:tabs>
          <w:tab w:val="left" w:pos="792"/>
        </w:tabs>
        <w:ind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Облигаций российских эмитентов, предназначенных для квалифицированных инвесторов.</w:t>
      </w:r>
    </w:p>
    <w:p w14:paraId="0CDA27E7" w14:textId="77777777" w:rsidR="004B62FE" w:rsidRPr="004B62FE" w:rsidRDefault="004B62FE" w:rsidP="004B62FE">
      <w:pPr>
        <w:ind w:left="20" w:right="-16"/>
        <w:jc w:val="both"/>
        <w:rPr>
          <w:rFonts w:ascii="Times New Roman" w:eastAsia="Verdana" w:hAnsi="Times New Roman" w:cs="Times New Roman"/>
          <w:sz w:val="20"/>
          <w:szCs w:val="20"/>
        </w:rPr>
      </w:pPr>
    </w:p>
    <w:p w14:paraId="28397979" w14:textId="77777777" w:rsidR="004B62FE" w:rsidRPr="004B62FE" w:rsidRDefault="004B62FE" w:rsidP="004B62FE">
      <w:pPr>
        <w:ind w:left="20"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Я соответствую требованиям Регламента* и вместе с настоящим Заявлением представляю документы в соответствии с перечнем, указанным в п. 3.1. Регламента*.</w:t>
      </w:r>
    </w:p>
    <w:p w14:paraId="3FF5E568" w14:textId="77777777" w:rsidR="004B62FE" w:rsidRPr="004B62FE" w:rsidRDefault="004B62FE" w:rsidP="004B62FE">
      <w:pPr>
        <w:ind w:left="20" w:right="-16"/>
        <w:jc w:val="both"/>
        <w:rPr>
          <w:rFonts w:ascii="Times New Roman" w:eastAsia="Verdana" w:hAnsi="Times New Roman" w:cs="Times New Roman"/>
          <w:sz w:val="20"/>
          <w:szCs w:val="20"/>
        </w:rPr>
      </w:pPr>
    </w:p>
    <w:p w14:paraId="576EA770" w14:textId="77777777" w:rsidR="004B62FE" w:rsidRPr="004B62FE" w:rsidRDefault="004B62FE" w:rsidP="004B62FE">
      <w:pPr>
        <w:ind w:left="20"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 xml:space="preserve">Заявитель подтверждает, что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w:t>
      </w:r>
      <w:r w:rsidRPr="004B62FE">
        <w:rPr>
          <w:rFonts w:ascii="Times New Roman" w:eastAsia="Verdana" w:hAnsi="Times New Roman" w:cs="Times New Roman"/>
          <w:sz w:val="20"/>
          <w:szCs w:val="20"/>
          <w:lang w:val="en-US"/>
        </w:rPr>
        <w:t>N</w:t>
      </w:r>
      <w:r w:rsidRPr="004B62FE">
        <w:rPr>
          <w:rFonts w:ascii="Times New Roman" w:eastAsia="Verdana" w:hAnsi="Times New Roman" w:cs="Times New Roman"/>
          <w:sz w:val="20"/>
          <w:szCs w:val="20"/>
        </w:rPr>
        <w:t xml:space="preserve">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4B1A59AA" w14:textId="77777777" w:rsidR="004B62FE" w:rsidRPr="004B62FE" w:rsidRDefault="004B62FE" w:rsidP="004B62FE">
      <w:pPr>
        <w:ind w:left="20" w:right="-16"/>
        <w:jc w:val="both"/>
        <w:rPr>
          <w:rFonts w:ascii="Times New Roman" w:eastAsia="Verdana" w:hAnsi="Times New Roman" w:cs="Times New Roman"/>
          <w:sz w:val="20"/>
          <w:szCs w:val="20"/>
        </w:rPr>
      </w:pPr>
    </w:p>
    <w:p w14:paraId="4CEEB0C3" w14:textId="77777777" w:rsidR="004B62FE" w:rsidRPr="004B62FE" w:rsidRDefault="004B62FE" w:rsidP="004B62FE">
      <w:pPr>
        <w:ind w:left="20"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Заявитель подтверждает, что предоставленная им информация в ООО УК «Фондовый Континент» в целях подтверждения соответствия условиям, позволяющим признать Заявителя в качестве Квалифицированного инвестора, является достоверной, полной и актуальной. Заявитель подтверждает готовность предоставить дополнительные документы по запросу Компании, подтверждающие его соответствие требованиям, соблюдение которых необходимо для признания лица квалифицированным инвестором. Заявитель в случае признания его Квалифицированным инвестором обязуется уведомить ООО УК «Фондовый Континент» о несоблюдении им требований, соответствие которым необходимо для признания лица Квалифицированным инвестором.</w:t>
      </w:r>
    </w:p>
    <w:p w14:paraId="7C001927" w14:textId="77777777" w:rsidR="004B62FE" w:rsidRPr="004B62FE" w:rsidRDefault="004B62FE" w:rsidP="004B62FE">
      <w:pPr>
        <w:ind w:left="20" w:right="-16"/>
        <w:jc w:val="both"/>
        <w:rPr>
          <w:rFonts w:ascii="Times New Roman" w:eastAsia="Verdana" w:hAnsi="Times New Roman" w:cs="Times New Roman"/>
          <w:sz w:val="20"/>
          <w:szCs w:val="20"/>
        </w:rPr>
      </w:pPr>
    </w:p>
    <w:p w14:paraId="2AD1F816" w14:textId="77777777" w:rsidR="004B62FE" w:rsidRPr="004B62FE" w:rsidRDefault="004B62FE" w:rsidP="004B62FE">
      <w:pPr>
        <w:ind w:left="20"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 xml:space="preserve">Настоящим субъект персональных данных (далее - Субъект) выражает и подтверждает согласие на обработку, как это определено ФЗ «О персональных данных» № 152-ФЗ от 27.07.2006 года (далее - «Обработка»), всех персональных данных, передаваемых любому из Операторов (как это определено ниже) или получаемых/имеющихся хотя бы одним/у одного Оператора иным законным способом, в целях соблюдения Федерального закона № 173-ФЗ от 28.06.2014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иных нормативных правовых актов, требований </w:t>
      </w:r>
      <w:r w:rsidRPr="004B62FE">
        <w:rPr>
          <w:rFonts w:ascii="Times New Roman" w:eastAsia="Verdana" w:hAnsi="Times New Roman" w:cs="Times New Roman"/>
          <w:sz w:val="20"/>
          <w:szCs w:val="20"/>
          <w:lang w:val="en-US"/>
        </w:rPr>
        <w:t>FATCA</w:t>
      </w:r>
      <w:r w:rsidRPr="004B62FE">
        <w:rPr>
          <w:rFonts w:ascii="Times New Roman" w:eastAsia="Verdana" w:hAnsi="Times New Roman" w:cs="Times New Roman"/>
          <w:sz w:val="20"/>
          <w:szCs w:val="20"/>
        </w:rPr>
        <w:t xml:space="preserve"> (Закон США «О налогообложении иностранных счетов» (</w:t>
      </w:r>
      <w:r w:rsidRPr="004B62FE">
        <w:rPr>
          <w:rFonts w:ascii="Times New Roman" w:eastAsia="Verdana" w:hAnsi="Times New Roman" w:cs="Times New Roman"/>
          <w:sz w:val="20"/>
          <w:szCs w:val="20"/>
          <w:lang w:val="en-US"/>
        </w:rPr>
        <w:t>Foreign</w:t>
      </w:r>
      <w:r w:rsidRPr="004B62FE">
        <w:rPr>
          <w:rFonts w:ascii="Times New Roman" w:eastAsia="Verdana" w:hAnsi="Times New Roman" w:cs="Times New Roman"/>
          <w:sz w:val="20"/>
          <w:szCs w:val="20"/>
        </w:rPr>
        <w:t xml:space="preserve"> </w:t>
      </w:r>
      <w:r w:rsidRPr="004B62FE">
        <w:rPr>
          <w:rFonts w:ascii="Times New Roman" w:eastAsia="Verdana" w:hAnsi="Times New Roman" w:cs="Times New Roman"/>
          <w:sz w:val="20"/>
          <w:szCs w:val="20"/>
          <w:lang w:val="en-US"/>
        </w:rPr>
        <w:t>Account</w:t>
      </w:r>
      <w:r w:rsidRPr="004B62FE">
        <w:rPr>
          <w:rFonts w:ascii="Times New Roman" w:eastAsia="Verdana" w:hAnsi="Times New Roman" w:cs="Times New Roman"/>
          <w:sz w:val="20"/>
          <w:szCs w:val="20"/>
        </w:rPr>
        <w:t xml:space="preserve"> </w:t>
      </w:r>
      <w:r w:rsidRPr="004B62FE">
        <w:rPr>
          <w:rFonts w:ascii="Times New Roman" w:eastAsia="Verdana" w:hAnsi="Times New Roman" w:cs="Times New Roman"/>
          <w:sz w:val="20"/>
          <w:szCs w:val="20"/>
          <w:lang w:val="en-US"/>
        </w:rPr>
        <w:t>Tax</w:t>
      </w:r>
      <w:r w:rsidRPr="004B62FE">
        <w:rPr>
          <w:rFonts w:ascii="Times New Roman" w:eastAsia="Verdana" w:hAnsi="Times New Roman" w:cs="Times New Roman"/>
          <w:sz w:val="20"/>
          <w:szCs w:val="20"/>
        </w:rPr>
        <w:t xml:space="preserve"> </w:t>
      </w:r>
      <w:r w:rsidRPr="004B62FE">
        <w:rPr>
          <w:rFonts w:ascii="Times New Roman" w:eastAsia="Verdana" w:hAnsi="Times New Roman" w:cs="Times New Roman"/>
          <w:sz w:val="20"/>
          <w:szCs w:val="20"/>
          <w:lang w:val="en-US"/>
        </w:rPr>
        <w:t>Compliance</w:t>
      </w:r>
      <w:r w:rsidRPr="004B62FE">
        <w:rPr>
          <w:rFonts w:ascii="Times New Roman" w:eastAsia="Verdana" w:hAnsi="Times New Roman" w:cs="Times New Roman"/>
          <w:sz w:val="20"/>
          <w:szCs w:val="20"/>
        </w:rPr>
        <w:t>)), заключения/исполнения/содействия исполнению договора с Субъектом или лицом, представляемым Субъектом или выгодоприобретателем которого является Субъект, или рассмотрения вопроса о возможности заключения договора, осуществления прав и законных интересов Операторов или третьих лиц либо для достижения общественно значимых целей, в целях создания/повышения качества/продвижения товаров, работ, услуг на рынке, в том числе путем осуществления прямых контактов Операторов с субъектом персональных данных, оказания услуг, в статистических и иных исследовательских целях, в целях обеспечения пропускного режима, а также в целях предоставления одному или нескольким (от одного или от нескольких) Операторам(-</w:t>
      </w:r>
      <w:proofErr w:type="spellStart"/>
      <w:r w:rsidRPr="004B62FE">
        <w:rPr>
          <w:rFonts w:ascii="Times New Roman" w:eastAsia="Verdana" w:hAnsi="Times New Roman" w:cs="Times New Roman"/>
          <w:sz w:val="20"/>
          <w:szCs w:val="20"/>
        </w:rPr>
        <w:t>ов</w:t>
      </w:r>
      <w:proofErr w:type="spellEnd"/>
      <w:r w:rsidRPr="004B62FE">
        <w:rPr>
          <w:rFonts w:ascii="Times New Roman" w:eastAsia="Verdana" w:hAnsi="Times New Roman" w:cs="Times New Roman"/>
          <w:sz w:val="20"/>
          <w:szCs w:val="20"/>
        </w:rPr>
        <w:t>) Персональных данных Субъекта (как это определено ниже), включая (но не ограничиваясь), сведения, указанные в анкетах и иных заполняемых формах, сведения об имуществе и имущественных правах, данные договоров (в т.ч. их наименований, номеров и дат их заключения), данные об открытых у Операторов счетах, данные, содержащиеся в отчетных документах Операторов перед Субъектом, а также уточненные (обновленные, измененные) данные, получаемые хотя бы одним из Операторов впоследствии, любым из далее перечисленных способов,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объединение Персональных данных, полученных хотя бы одним из Операторов от других Операторов, как с использованием средств автоматизации (в том числе в информационно-телекоммуникационных системах и сетях), так и без использования таковых, следующим лицам (далее - Оператор, Операторы)</w:t>
      </w:r>
    </w:p>
    <w:p w14:paraId="542734D7" w14:textId="77777777" w:rsidR="004B62FE" w:rsidRPr="004B62FE" w:rsidRDefault="004B62FE" w:rsidP="004B62FE">
      <w:pPr>
        <w:ind w:left="20" w:right="-16"/>
        <w:jc w:val="both"/>
        <w:rPr>
          <w:rFonts w:ascii="Times New Roman" w:eastAsia="Verdana" w:hAnsi="Times New Roman" w:cs="Times New Roman"/>
          <w:sz w:val="20"/>
          <w:szCs w:val="20"/>
        </w:rPr>
      </w:pPr>
    </w:p>
    <w:p w14:paraId="7F22F591" w14:textId="77777777" w:rsidR="004B62FE" w:rsidRPr="004B62FE" w:rsidRDefault="004B62FE" w:rsidP="004B62FE">
      <w:pPr>
        <w:ind w:left="20"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Субъект также выражает и подтверждает согласие на принятие Оператором решений, порождающих юридические последствия в отношении Субъекта или иным образом затрагивающих его права и законные интересы, на основании исключительно автоматизированной обработки Персональных данных Субъекта (применяется, если согласие выдано в письменной форме согласно ФЗ «О персональных данных»). Настоящее согласие действует бессрочно. Субъект вправе отозвать настоящее согласие частично или полностью, письменно уведомив Оператора, которому такое согласие было предоставлено. При этом Субъект информирован о том, что полный или частичный отзыв настоящего согласия может привести к невозможности исполнения/содействия исполнения заключенного договора. Настоящее согласие является отозванным на следующий рабочий день после получения письменного уведомления об отзыве настоящего согласия Оператором. В случае отзыва Субъектом настоящего согласия Операторы обязаны прекратить совершение действий по Обработке Персональных данных, за исключением действий по Обработке Персональных данных, обязанность по совершению которых возложена на Оператора/Операторов законодательными и иными нормативными правовыми актами Российской Федерации, и иных случаев, когда оператор вправе осуществлять обработку персональных данных без согласия субъекта персональных данных на основаниях, предусмотренных федеральными законами. Если персональные данные предоставлены не Субъектом персональных данных, настоящим лицо, предоставляющее персональные данные Субъекта, гарантирует и подтверждает, что им получены соответствующие согласия всех указанных им Субъектов, а также что все Субъекты проинформированы об обработке их персональных данных Операторами.</w:t>
      </w:r>
    </w:p>
    <w:p w14:paraId="7B33B73B" w14:textId="77777777" w:rsidR="004B62FE" w:rsidRPr="004B62FE" w:rsidRDefault="004B62FE" w:rsidP="004B62FE">
      <w:pPr>
        <w:tabs>
          <w:tab w:val="left" w:leader="underscore" w:pos="7317"/>
        </w:tabs>
        <w:ind w:left="280" w:right="-16"/>
        <w:rPr>
          <w:rFonts w:ascii="Times New Roman" w:eastAsia="Verdana" w:hAnsi="Times New Roman" w:cs="Times New Roman"/>
          <w:sz w:val="20"/>
          <w:szCs w:val="20"/>
        </w:rPr>
      </w:pPr>
    </w:p>
    <w:p w14:paraId="0A094082" w14:textId="77777777" w:rsidR="004B62FE" w:rsidRPr="004B62FE" w:rsidRDefault="004B62FE" w:rsidP="004B62FE">
      <w:pPr>
        <w:tabs>
          <w:tab w:val="left" w:leader="underscore" w:pos="7317"/>
        </w:tabs>
        <w:ind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Прошу направить Уведомление о признании лица Квалифицированным инвестором на следующий адрес электронной почты (</w:t>
      </w:r>
      <w:r w:rsidRPr="004B62FE">
        <w:rPr>
          <w:rFonts w:ascii="Times New Roman" w:eastAsia="Verdana" w:hAnsi="Times New Roman" w:cs="Times New Roman"/>
          <w:sz w:val="20"/>
          <w:szCs w:val="20"/>
          <w:lang w:val="en-US"/>
        </w:rPr>
        <w:t>e</w:t>
      </w:r>
      <w:r w:rsidRPr="004B62FE">
        <w:rPr>
          <w:rFonts w:ascii="Times New Roman" w:eastAsia="Verdana" w:hAnsi="Times New Roman" w:cs="Times New Roman"/>
          <w:sz w:val="20"/>
          <w:szCs w:val="20"/>
        </w:rPr>
        <w:t>-</w:t>
      </w:r>
      <w:r w:rsidRPr="004B62FE">
        <w:rPr>
          <w:rFonts w:ascii="Times New Roman" w:eastAsia="Verdana" w:hAnsi="Times New Roman" w:cs="Times New Roman"/>
          <w:sz w:val="20"/>
          <w:szCs w:val="20"/>
          <w:lang w:val="en-US"/>
        </w:rPr>
        <w:t>mail</w:t>
      </w:r>
      <w:r w:rsidRPr="004B62FE">
        <w:rPr>
          <w:rFonts w:ascii="Times New Roman" w:eastAsia="Verdana" w:hAnsi="Times New Roman" w:cs="Times New Roman"/>
          <w:sz w:val="20"/>
          <w:szCs w:val="20"/>
        </w:rPr>
        <w:t>)</w:t>
      </w:r>
      <w:r w:rsidRPr="004B62FE">
        <w:rPr>
          <w:rFonts w:ascii="Times New Roman" w:eastAsia="Verdana" w:hAnsi="Times New Roman" w:cs="Times New Roman"/>
          <w:sz w:val="20"/>
          <w:szCs w:val="20"/>
        </w:rPr>
        <w:tab/>
      </w:r>
    </w:p>
    <w:p w14:paraId="1FFC6843" w14:textId="77777777" w:rsidR="004B62FE" w:rsidRPr="004B62FE" w:rsidRDefault="004B62FE" w:rsidP="004B62FE">
      <w:pPr>
        <w:tabs>
          <w:tab w:val="left" w:leader="underscore" w:pos="7792"/>
        </w:tabs>
        <w:ind w:left="280" w:right="-16"/>
        <w:jc w:val="both"/>
        <w:rPr>
          <w:rFonts w:ascii="Times New Roman" w:eastAsia="Verdana" w:hAnsi="Times New Roman" w:cs="Times New Roman"/>
          <w:sz w:val="20"/>
          <w:szCs w:val="20"/>
        </w:rPr>
      </w:pPr>
    </w:p>
    <w:p w14:paraId="31388C30" w14:textId="77777777" w:rsidR="004B62FE" w:rsidRPr="004B62FE" w:rsidRDefault="004B62FE" w:rsidP="004B62FE">
      <w:pPr>
        <w:tabs>
          <w:tab w:val="left" w:leader="underscore" w:pos="7792"/>
        </w:tabs>
        <w:ind w:left="280" w:right="-16"/>
        <w:jc w:val="both"/>
        <w:rPr>
          <w:rFonts w:ascii="Times New Roman" w:eastAsia="Verdana" w:hAnsi="Times New Roman" w:cs="Times New Roman"/>
          <w:sz w:val="20"/>
          <w:szCs w:val="20"/>
        </w:rPr>
      </w:pPr>
    </w:p>
    <w:p w14:paraId="6166C99A" w14:textId="77777777" w:rsidR="004B62FE" w:rsidRPr="004B62FE" w:rsidRDefault="004B62FE" w:rsidP="004B62FE">
      <w:pPr>
        <w:tabs>
          <w:tab w:val="left" w:leader="underscore" w:pos="7792"/>
        </w:tabs>
        <w:ind w:left="280" w:right="-16"/>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Заявитель:</w:t>
      </w:r>
      <w:r w:rsidRPr="004B62FE">
        <w:rPr>
          <w:rFonts w:ascii="Times New Roman" w:eastAsia="Verdana" w:hAnsi="Times New Roman" w:cs="Times New Roman"/>
          <w:sz w:val="20"/>
          <w:szCs w:val="20"/>
        </w:rPr>
        <w:tab/>
        <w:t>/ ФИО/подпись /</w:t>
      </w:r>
    </w:p>
    <w:p w14:paraId="3F5113AE" w14:textId="77777777" w:rsidR="004B62FE" w:rsidRPr="004B62FE" w:rsidRDefault="004B62FE" w:rsidP="004B62FE">
      <w:pPr>
        <w:tabs>
          <w:tab w:val="left" w:pos="400"/>
        </w:tabs>
        <w:ind w:left="280" w:right="-16"/>
        <w:rPr>
          <w:rFonts w:ascii="Times New Roman" w:eastAsia="Calibri" w:hAnsi="Times New Roman" w:cs="Times New Roman"/>
          <w:sz w:val="20"/>
          <w:szCs w:val="20"/>
        </w:rPr>
      </w:pPr>
    </w:p>
    <w:p w14:paraId="246CC1EB" w14:textId="77777777" w:rsidR="004B62FE" w:rsidRPr="004B62FE" w:rsidRDefault="004B62FE" w:rsidP="004B62FE">
      <w:pPr>
        <w:tabs>
          <w:tab w:val="left" w:pos="400"/>
        </w:tabs>
        <w:ind w:left="280" w:right="-16"/>
        <w:rPr>
          <w:rFonts w:ascii="Times New Roman" w:eastAsia="Calibri" w:hAnsi="Times New Roman" w:cs="Times New Roman"/>
          <w:sz w:val="20"/>
          <w:szCs w:val="20"/>
        </w:rPr>
      </w:pPr>
    </w:p>
    <w:p w14:paraId="7B5827B0" w14:textId="77777777" w:rsidR="004B62FE" w:rsidRPr="004B62FE" w:rsidRDefault="004B62FE" w:rsidP="004B62FE">
      <w:pPr>
        <w:tabs>
          <w:tab w:val="left" w:pos="400"/>
        </w:tabs>
        <w:ind w:left="280" w:right="-16"/>
        <w:rPr>
          <w:rFonts w:ascii="Times New Roman" w:eastAsia="Calibri" w:hAnsi="Times New Roman" w:cs="Times New Roman"/>
          <w:sz w:val="20"/>
          <w:szCs w:val="20"/>
        </w:rPr>
      </w:pPr>
    </w:p>
    <w:p w14:paraId="7FF78A89" w14:textId="77777777" w:rsidR="004B62FE" w:rsidRPr="004B62FE" w:rsidRDefault="004B62FE" w:rsidP="004B62FE">
      <w:pPr>
        <w:tabs>
          <w:tab w:val="left" w:pos="400"/>
        </w:tabs>
        <w:ind w:left="280" w:right="-16"/>
        <w:jc w:val="both"/>
        <w:rPr>
          <w:rFonts w:ascii="Times New Roman" w:eastAsia="Calibri" w:hAnsi="Times New Roman" w:cs="Times New Roman"/>
          <w:sz w:val="20"/>
          <w:szCs w:val="20"/>
        </w:rPr>
      </w:pPr>
    </w:p>
    <w:p w14:paraId="568AB6DC" w14:textId="77777777" w:rsidR="004B62FE" w:rsidRPr="004B62FE" w:rsidRDefault="004B62FE" w:rsidP="004B62FE">
      <w:pPr>
        <w:numPr>
          <w:ilvl w:val="0"/>
          <w:numId w:val="3"/>
        </w:numPr>
        <w:tabs>
          <w:tab w:val="left" w:pos="400"/>
        </w:tabs>
        <w:ind w:right="-16"/>
        <w:jc w:val="both"/>
        <w:rPr>
          <w:rFonts w:ascii="Times New Roman" w:eastAsia="Calibri" w:hAnsi="Times New Roman" w:cs="Times New Roman"/>
          <w:sz w:val="20"/>
          <w:szCs w:val="20"/>
        </w:rPr>
      </w:pPr>
      <w:r w:rsidRPr="004B62FE">
        <w:rPr>
          <w:rFonts w:ascii="Times New Roman" w:eastAsia="Calibri" w:hAnsi="Times New Roman" w:cs="Times New Roman"/>
          <w:sz w:val="20"/>
          <w:szCs w:val="20"/>
        </w:rPr>
        <w:t>Регламент квалифицированного инвестора (Порядок принятия решения о признании лица квалифицированным инвестором) Общества с ограниченной ответственностью Управляющая компания «Фондовый Континент»</w:t>
      </w:r>
    </w:p>
    <w:p w14:paraId="2295F0F6" w14:textId="77777777" w:rsidR="004B62FE" w:rsidRPr="004B62FE" w:rsidRDefault="004B62FE" w:rsidP="004B62FE">
      <w:pPr>
        <w:tabs>
          <w:tab w:val="left" w:pos="400"/>
        </w:tabs>
        <w:ind w:right="-16"/>
        <w:jc w:val="both"/>
        <w:rPr>
          <w:rFonts w:ascii="Times New Roman" w:eastAsia="Calibri" w:hAnsi="Times New Roman" w:cs="Times New Roman"/>
          <w:sz w:val="20"/>
          <w:szCs w:val="20"/>
        </w:rPr>
      </w:pPr>
    </w:p>
    <w:p w14:paraId="6D49DB71" w14:textId="77777777" w:rsidR="004B62FE" w:rsidRPr="004B62FE" w:rsidRDefault="004B62FE" w:rsidP="004B62FE">
      <w:pPr>
        <w:ind w:left="3540"/>
        <w:rPr>
          <w:rFonts w:ascii="Times New Roman" w:eastAsia="Verdana" w:hAnsi="Times New Roman" w:cs="Times New Roman"/>
          <w:b/>
          <w:bCs/>
          <w:sz w:val="20"/>
          <w:szCs w:val="20"/>
          <w:u w:val="single"/>
        </w:rPr>
      </w:pPr>
      <w:r w:rsidRPr="004B62FE">
        <w:rPr>
          <w:rFonts w:ascii="Times New Roman" w:eastAsia="Verdana" w:hAnsi="Times New Roman" w:cs="Times New Roman"/>
          <w:b/>
          <w:bCs/>
          <w:sz w:val="20"/>
          <w:szCs w:val="20"/>
          <w:u w:val="single"/>
        </w:rPr>
        <w:t>Отметки ООО УК «Фондовый Континент»</w:t>
      </w:r>
    </w:p>
    <w:p w14:paraId="4574623B" w14:textId="77777777" w:rsidR="004B62FE" w:rsidRPr="004B62FE" w:rsidRDefault="004B62FE" w:rsidP="004B62FE">
      <w:pPr>
        <w:ind w:left="3540"/>
        <w:rPr>
          <w:rFonts w:ascii="Times New Roman" w:eastAsia="Verdana" w:hAnsi="Times New Roman" w:cs="Times New Roman"/>
          <w:b/>
          <w:bCs/>
          <w:sz w:val="20"/>
          <w:szCs w:val="20"/>
        </w:rPr>
      </w:pPr>
    </w:p>
    <w:p w14:paraId="1CE945BB" w14:textId="77777777" w:rsidR="004B62FE" w:rsidRPr="004B62FE" w:rsidRDefault="004B62FE" w:rsidP="004B62FE">
      <w:pPr>
        <w:tabs>
          <w:tab w:val="left" w:leader="underscore" w:pos="4911"/>
          <w:tab w:val="left" w:leader="underscore" w:pos="7551"/>
          <w:tab w:val="left" w:leader="underscore" w:pos="8828"/>
          <w:tab w:val="left" w:leader="underscore" w:pos="9318"/>
        </w:tabs>
        <w:ind w:left="20"/>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Заявление и документы приняты. Входящий №</w:t>
      </w:r>
      <w:r w:rsidRPr="004B62FE">
        <w:rPr>
          <w:rFonts w:ascii="Times New Roman" w:eastAsia="Verdana" w:hAnsi="Times New Roman" w:cs="Times New Roman"/>
          <w:sz w:val="20"/>
          <w:szCs w:val="20"/>
        </w:rPr>
        <w:tab/>
        <w:t xml:space="preserve"> Дата приема заявления «</w:t>
      </w:r>
      <w:r w:rsidRPr="004B62FE">
        <w:rPr>
          <w:rFonts w:ascii="Times New Roman" w:eastAsia="Verdana" w:hAnsi="Times New Roman" w:cs="Times New Roman"/>
          <w:sz w:val="20"/>
          <w:szCs w:val="20"/>
        </w:rPr>
        <w:tab/>
        <w:t>»</w:t>
      </w:r>
      <w:r w:rsidRPr="004B62FE">
        <w:rPr>
          <w:rFonts w:ascii="Times New Roman" w:eastAsia="Verdana" w:hAnsi="Times New Roman" w:cs="Times New Roman"/>
          <w:sz w:val="20"/>
          <w:szCs w:val="20"/>
        </w:rPr>
        <w:tab/>
        <w:t>20</w:t>
      </w:r>
      <w:r w:rsidRPr="004B62FE">
        <w:rPr>
          <w:rFonts w:ascii="Times New Roman" w:eastAsia="Verdana" w:hAnsi="Times New Roman" w:cs="Times New Roman"/>
          <w:sz w:val="20"/>
          <w:szCs w:val="20"/>
        </w:rPr>
        <w:tab/>
        <w:t>г.</w:t>
      </w:r>
    </w:p>
    <w:p w14:paraId="3C24D7AC" w14:textId="77777777" w:rsidR="004B62FE" w:rsidRPr="004B62FE" w:rsidRDefault="004B62FE" w:rsidP="004B62FE">
      <w:pPr>
        <w:tabs>
          <w:tab w:val="left" w:leader="underscore" w:pos="9462"/>
        </w:tabs>
        <w:ind w:left="20"/>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 xml:space="preserve">Работник, принявший Заявление </w:t>
      </w:r>
      <w:r w:rsidRPr="004B62FE">
        <w:rPr>
          <w:rFonts w:ascii="Times New Roman" w:eastAsia="Verdana" w:hAnsi="Times New Roman" w:cs="Times New Roman"/>
          <w:sz w:val="20"/>
          <w:szCs w:val="20"/>
        </w:rPr>
        <w:tab/>
      </w:r>
    </w:p>
    <w:p w14:paraId="6C72B8EC" w14:textId="77777777" w:rsidR="004B62FE" w:rsidRPr="004B62FE" w:rsidRDefault="004B62FE" w:rsidP="004B62FE">
      <w:pPr>
        <w:ind w:left="40"/>
        <w:jc w:val="center"/>
        <w:rPr>
          <w:rFonts w:ascii="Times New Roman" w:eastAsia="Verdana" w:hAnsi="Times New Roman" w:cs="Times New Roman"/>
          <w:b/>
          <w:i/>
          <w:iCs/>
          <w:sz w:val="18"/>
          <w:szCs w:val="18"/>
        </w:rPr>
      </w:pPr>
      <w:r w:rsidRPr="004B62FE">
        <w:rPr>
          <w:rFonts w:ascii="Times New Roman" w:eastAsia="Verdana" w:hAnsi="Times New Roman" w:cs="Times New Roman"/>
          <w:b/>
          <w:i/>
          <w:iCs/>
          <w:sz w:val="18"/>
          <w:szCs w:val="18"/>
        </w:rPr>
        <w:t>ФИО / подпись</w:t>
      </w:r>
    </w:p>
    <w:p w14:paraId="082D34F7" w14:textId="77777777" w:rsidR="004B62FE" w:rsidRPr="004B62FE" w:rsidRDefault="004B62FE" w:rsidP="004B62FE">
      <w:pPr>
        <w:ind w:left="20"/>
        <w:jc w:val="both"/>
        <w:rPr>
          <w:rFonts w:ascii="Times New Roman" w:eastAsia="Verdana" w:hAnsi="Times New Roman" w:cs="Times New Roman"/>
          <w:sz w:val="20"/>
          <w:szCs w:val="20"/>
        </w:rPr>
      </w:pPr>
    </w:p>
    <w:p w14:paraId="4955ABB1" w14:textId="77777777" w:rsidR="004B62FE" w:rsidRPr="004B62FE" w:rsidRDefault="004B62FE" w:rsidP="004B62FE">
      <w:pPr>
        <w:ind w:left="20"/>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Отметки о возможности признания лица Квалифицированным инвестором:</w:t>
      </w:r>
    </w:p>
    <w:p w14:paraId="76A87579" w14:textId="77777777" w:rsidR="004B62FE" w:rsidRPr="004B62FE" w:rsidRDefault="004B62FE" w:rsidP="004B62FE">
      <w:pPr>
        <w:numPr>
          <w:ilvl w:val="0"/>
          <w:numId w:val="2"/>
        </w:numPr>
        <w:tabs>
          <w:tab w:val="left" w:pos="400"/>
          <w:tab w:val="left" w:leader="underscore" w:pos="4730"/>
          <w:tab w:val="left" w:leader="underscore" w:pos="5800"/>
          <w:tab w:val="left" w:leader="underscore" w:pos="6208"/>
        </w:tabs>
        <w:ind w:left="280"/>
        <w:jc w:val="both"/>
        <w:rPr>
          <w:rFonts w:ascii="Times New Roman" w:eastAsia="Calibri" w:hAnsi="Times New Roman" w:cs="Times New Roman"/>
          <w:sz w:val="20"/>
          <w:szCs w:val="20"/>
        </w:rPr>
      </w:pPr>
      <w:r w:rsidRPr="004B62FE">
        <w:rPr>
          <w:rFonts w:ascii="Times New Roman" w:eastAsia="Calibri" w:hAnsi="Times New Roman" w:cs="Times New Roman"/>
          <w:sz w:val="20"/>
          <w:szCs w:val="20"/>
        </w:rPr>
        <w:t>соответствует требованиям, внесена запись в Реестр от «</w:t>
      </w:r>
      <w:r w:rsidRPr="004B62FE">
        <w:rPr>
          <w:rFonts w:ascii="Times New Roman" w:eastAsia="Calibri" w:hAnsi="Times New Roman" w:cs="Times New Roman"/>
          <w:sz w:val="20"/>
          <w:szCs w:val="20"/>
        </w:rPr>
        <w:tab/>
        <w:t>»</w:t>
      </w:r>
      <w:r w:rsidRPr="004B62FE">
        <w:rPr>
          <w:rFonts w:ascii="Times New Roman" w:eastAsia="Calibri" w:hAnsi="Times New Roman" w:cs="Times New Roman"/>
          <w:sz w:val="20"/>
          <w:szCs w:val="20"/>
        </w:rPr>
        <w:tab/>
        <w:t>20</w:t>
      </w:r>
      <w:r w:rsidRPr="004B62FE">
        <w:rPr>
          <w:rFonts w:ascii="Times New Roman" w:eastAsia="Calibri" w:hAnsi="Times New Roman" w:cs="Times New Roman"/>
          <w:sz w:val="20"/>
          <w:szCs w:val="20"/>
        </w:rPr>
        <w:tab/>
        <w:t>г.</w:t>
      </w:r>
    </w:p>
    <w:p w14:paraId="37AF8A6F" w14:textId="77777777" w:rsidR="004B62FE" w:rsidRPr="004B62FE" w:rsidRDefault="004B62FE" w:rsidP="004B62FE">
      <w:pPr>
        <w:numPr>
          <w:ilvl w:val="0"/>
          <w:numId w:val="2"/>
        </w:numPr>
        <w:tabs>
          <w:tab w:val="left" w:pos="400"/>
        </w:tabs>
        <w:ind w:left="280"/>
        <w:jc w:val="both"/>
        <w:rPr>
          <w:rFonts w:ascii="Times New Roman" w:eastAsia="Calibri" w:hAnsi="Times New Roman" w:cs="Times New Roman"/>
          <w:sz w:val="20"/>
          <w:szCs w:val="20"/>
        </w:rPr>
      </w:pPr>
      <w:r w:rsidRPr="004B62FE">
        <w:rPr>
          <w:rFonts w:ascii="Times New Roman" w:eastAsia="Calibri" w:hAnsi="Times New Roman" w:cs="Times New Roman"/>
          <w:sz w:val="20"/>
          <w:szCs w:val="20"/>
        </w:rPr>
        <w:t>отказ в признании лица Квалифицированным инвестором.</w:t>
      </w:r>
    </w:p>
    <w:p w14:paraId="645E9851" w14:textId="77777777" w:rsidR="004B62FE" w:rsidRPr="004B62FE" w:rsidRDefault="004B62FE" w:rsidP="004B62FE">
      <w:pPr>
        <w:tabs>
          <w:tab w:val="left" w:leader="underscore" w:pos="9462"/>
        </w:tabs>
        <w:ind w:left="20"/>
        <w:jc w:val="both"/>
        <w:rPr>
          <w:rFonts w:ascii="Times New Roman" w:eastAsia="Verdana" w:hAnsi="Times New Roman" w:cs="Times New Roman"/>
          <w:sz w:val="20"/>
          <w:szCs w:val="20"/>
        </w:rPr>
      </w:pPr>
    </w:p>
    <w:p w14:paraId="1C064D05" w14:textId="77777777" w:rsidR="004B62FE" w:rsidRPr="004B62FE" w:rsidRDefault="004B62FE" w:rsidP="004B62FE">
      <w:pPr>
        <w:tabs>
          <w:tab w:val="left" w:leader="underscore" w:pos="9462"/>
        </w:tabs>
        <w:ind w:left="20"/>
        <w:jc w:val="both"/>
        <w:rPr>
          <w:rFonts w:ascii="Times New Roman" w:eastAsia="Verdana" w:hAnsi="Times New Roman" w:cs="Times New Roman"/>
          <w:sz w:val="20"/>
          <w:szCs w:val="20"/>
        </w:rPr>
      </w:pPr>
      <w:r w:rsidRPr="004B62FE">
        <w:rPr>
          <w:rFonts w:ascii="Times New Roman" w:eastAsia="Verdana" w:hAnsi="Times New Roman" w:cs="Times New Roman"/>
          <w:sz w:val="20"/>
          <w:szCs w:val="20"/>
        </w:rPr>
        <w:t>Причины отказа:</w:t>
      </w:r>
      <w:r w:rsidRPr="004B62FE">
        <w:rPr>
          <w:rFonts w:ascii="Times New Roman" w:eastAsia="Verdana" w:hAnsi="Times New Roman" w:cs="Times New Roman"/>
          <w:sz w:val="20"/>
          <w:szCs w:val="20"/>
        </w:rPr>
        <w:tab/>
      </w:r>
    </w:p>
    <w:p w14:paraId="38C57A61" w14:textId="77777777" w:rsidR="004B62FE" w:rsidRPr="004B62FE" w:rsidRDefault="004B62FE" w:rsidP="004B62FE">
      <w:pPr>
        <w:tabs>
          <w:tab w:val="left" w:leader="underscore" w:pos="9462"/>
        </w:tabs>
        <w:ind w:left="20"/>
        <w:jc w:val="both"/>
        <w:rPr>
          <w:rFonts w:ascii="Times New Roman" w:eastAsia="Verdana" w:hAnsi="Times New Roman" w:cs="Times New Roman"/>
          <w:sz w:val="20"/>
          <w:szCs w:val="20"/>
        </w:rPr>
      </w:pPr>
    </w:p>
    <w:p w14:paraId="0AF4B29C" w14:textId="77777777" w:rsidR="009B4FA7" w:rsidRPr="004B62FE" w:rsidRDefault="009B4FA7" w:rsidP="004B62FE"/>
    <w:sectPr w:rsidR="009B4FA7" w:rsidRPr="004B62FE" w:rsidSect="008C234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2EB2D" w14:textId="77777777" w:rsidR="00A42BDD" w:rsidRDefault="00A42BDD" w:rsidP="003A1092">
      <w:r>
        <w:separator/>
      </w:r>
    </w:p>
  </w:endnote>
  <w:endnote w:type="continuationSeparator" w:id="0">
    <w:p w14:paraId="14DA0ED0" w14:textId="77777777" w:rsidR="00A42BDD" w:rsidRDefault="00A42BDD" w:rsidP="003A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C4412" w14:textId="77777777" w:rsidR="00A42BDD" w:rsidRDefault="00A42BDD" w:rsidP="003A1092">
      <w:r>
        <w:separator/>
      </w:r>
    </w:p>
  </w:footnote>
  <w:footnote w:type="continuationSeparator" w:id="0">
    <w:p w14:paraId="5DE9E8BB" w14:textId="77777777" w:rsidR="00A42BDD" w:rsidRDefault="00A42BDD" w:rsidP="003A1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D6642"/>
    <w:multiLevelType w:val="multilevel"/>
    <w:tmpl w:val="5F5E096A"/>
    <w:lvl w:ilvl="0">
      <w:start w:val="1"/>
      <w:numFmt w:val="bullet"/>
      <w:lvlText w:val="-"/>
      <w:lvlJc w:val="left"/>
      <w:rPr>
        <w:rFonts w:ascii="Verdana" w:eastAsia="Verdana" w:hAnsi="Verdana" w:cs="Verdana"/>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BF1AD6"/>
    <w:multiLevelType w:val="multilevel"/>
    <w:tmpl w:val="4E18610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A14FDA"/>
    <w:multiLevelType w:val="multilevel"/>
    <w:tmpl w:val="41688CA4"/>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34C"/>
    <w:rsid w:val="00126D01"/>
    <w:rsid w:val="003A1092"/>
    <w:rsid w:val="004B62FE"/>
    <w:rsid w:val="008C234C"/>
    <w:rsid w:val="009B4FA7"/>
    <w:rsid w:val="00A42BDD"/>
    <w:rsid w:val="00C964F8"/>
    <w:rsid w:val="00E2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E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234C"/>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7">
    <w:name w:val="Основной текст (7)_"/>
    <w:basedOn w:val="DefaultParagraphFont"/>
    <w:link w:val="70"/>
    <w:rsid w:val="008C234C"/>
    <w:rPr>
      <w:rFonts w:ascii="Verdana" w:eastAsia="Verdana" w:hAnsi="Verdana" w:cs="Verdana"/>
      <w:b/>
      <w:bCs/>
      <w:sz w:val="17"/>
      <w:szCs w:val="17"/>
      <w:shd w:val="clear" w:color="auto" w:fill="FFFFFF"/>
    </w:rPr>
  </w:style>
  <w:style w:type="character" w:customStyle="1" w:styleId="8">
    <w:name w:val="Основной текст (8)_"/>
    <w:basedOn w:val="DefaultParagraphFont"/>
    <w:link w:val="80"/>
    <w:rsid w:val="008C234C"/>
    <w:rPr>
      <w:rFonts w:ascii="Verdana" w:eastAsia="Verdana" w:hAnsi="Verdana" w:cs="Verdana"/>
      <w:spacing w:val="-10"/>
      <w:sz w:val="18"/>
      <w:szCs w:val="18"/>
      <w:shd w:val="clear" w:color="auto" w:fill="FFFFFF"/>
    </w:rPr>
  </w:style>
  <w:style w:type="character" w:customStyle="1" w:styleId="11">
    <w:name w:val="Основной текст (11)_"/>
    <w:basedOn w:val="DefaultParagraphFont"/>
    <w:rsid w:val="008C234C"/>
    <w:rPr>
      <w:rFonts w:ascii="Verdana" w:eastAsia="Verdana" w:hAnsi="Verdana" w:cs="Verdana"/>
      <w:b/>
      <w:bCs/>
      <w:i w:val="0"/>
      <w:iCs w:val="0"/>
      <w:smallCaps w:val="0"/>
      <w:strike w:val="0"/>
      <w:sz w:val="17"/>
      <w:szCs w:val="17"/>
      <w:u w:val="none"/>
    </w:rPr>
  </w:style>
  <w:style w:type="character" w:customStyle="1" w:styleId="110">
    <w:name w:val="Основной текст (11)"/>
    <w:basedOn w:val="11"/>
    <w:rsid w:val="008C234C"/>
    <w:rPr>
      <w:rFonts w:ascii="Verdana" w:eastAsia="Verdana" w:hAnsi="Verdana" w:cs="Verdana"/>
      <w:b/>
      <w:bCs/>
      <w:i w:val="0"/>
      <w:iCs w:val="0"/>
      <w:smallCaps w:val="0"/>
      <w:strike w:val="0"/>
      <w:color w:val="000000"/>
      <w:spacing w:val="0"/>
      <w:w w:val="100"/>
      <w:position w:val="0"/>
      <w:sz w:val="17"/>
      <w:szCs w:val="17"/>
      <w:u w:val="single"/>
      <w:lang w:val="ru-RU"/>
    </w:rPr>
  </w:style>
  <w:style w:type="character" w:customStyle="1" w:styleId="12">
    <w:name w:val="Основной текст (12)_"/>
    <w:basedOn w:val="DefaultParagraphFont"/>
    <w:link w:val="120"/>
    <w:rsid w:val="008C234C"/>
    <w:rPr>
      <w:rFonts w:ascii="Verdana" w:eastAsia="Verdana" w:hAnsi="Verdana" w:cs="Verdana"/>
      <w:i/>
      <w:iCs/>
      <w:spacing w:val="-20"/>
      <w:sz w:val="18"/>
      <w:szCs w:val="18"/>
      <w:shd w:val="clear" w:color="auto" w:fill="FFFFFF"/>
    </w:rPr>
  </w:style>
  <w:style w:type="character" w:customStyle="1" w:styleId="9pt">
    <w:name w:val="Основной текст + 9 pt"/>
    <w:basedOn w:val="DefaultParagraphFont"/>
    <w:rsid w:val="008C234C"/>
    <w:rPr>
      <w:rFonts w:ascii="Verdana" w:eastAsia="Verdana" w:hAnsi="Verdana" w:cs="Verdana"/>
      <w:b w:val="0"/>
      <w:bCs w:val="0"/>
      <w:i w:val="0"/>
      <w:iCs w:val="0"/>
      <w:smallCaps w:val="0"/>
      <w:strike w:val="0"/>
      <w:color w:val="000000"/>
      <w:spacing w:val="-10"/>
      <w:w w:val="100"/>
      <w:position w:val="0"/>
      <w:sz w:val="18"/>
      <w:szCs w:val="18"/>
      <w:u w:val="none"/>
      <w:lang w:val="ru-RU"/>
    </w:rPr>
  </w:style>
  <w:style w:type="paragraph" w:customStyle="1" w:styleId="70">
    <w:name w:val="Основной текст (7)"/>
    <w:basedOn w:val="Normal"/>
    <w:link w:val="7"/>
    <w:rsid w:val="008C234C"/>
    <w:pPr>
      <w:shd w:val="clear" w:color="auto" w:fill="FFFFFF"/>
      <w:spacing w:before="600" w:after="180" w:line="216" w:lineRule="exact"/>
    </w:pPr>
    <w:rPr>
      <w:rFonts w:ascii="Verdana" w:eastAsia="Verdana" w:hAnsi="Verdana" w:cs="Verdana"/>
      <w:b/>
      <w:bCs/>
      <w:color w:val="auto"/>
      <w:sz w:val="17"/>
      <w:szCs w:val="17"/>
      <w:lang w:eastAsia="en-US"/>
    </w:rPr>
  </w:style>
  <w:style w:type="paragraph" w:customStyle="1" w:styleId="80">
    <w:name w:val="Основной текст (8)"/>
    <w:basedOn w:val="Normal"/>
    <w:link w:val="8"/>
    <w:rsid w:val="008C234C"/>
    <w:pPr>
      <w:shd w:val="clear" w:color="auto" w:fill="FFFFFF"/>
      <w:spacing w:before="180" w:after="240" w:line="0" w:lineRule="atLeast"/>
      <w:ind w:hanging="560"/>
      <w:jc w:val="both"/>
    </w:pPr>
    <w:rPr>
      <w:rFonts w:ascii="Verdana" w:eastAsia="Verdana" w:hAnsi="Verdana" w:cs="Verdana"/>
      <w:color w:val="auto"/>
      <w:spacing w:val="-10"/>
      <w:sz w:val="18"/>
      <w:szCs w:val="18"/>
      <w:lang w:eastAsia="en-US"/>
    </w:rPr>
  </w:style>
  <w:style w:type="paragraph" w:customStyle="1" w:styleId="120">
    <w:name w:val="Основной текст (12)"/>
    <w:basedOn w:val="Normal"/>
    <w:link w:val="12"/>
    <w:rsid w:val="008C234C"/>
    <w:pPr>
      <w:shd w:val="clear" w:color="auto" w:fill="FFFFFF"/>
      <w:spacing w:line="216" w:lineRule="exact"/>
      <w:jc w:val="center"/>
    </w:pPr>
    <w:rPr>
      <w:rFonts w:ascii="Verdana" w:eastAsia="Verdana" w:hAnsi="Verdana" w:cs="Verdana"/>
      <w:i/>
      <w:iCs/>
      <w:color w:val="auto"/>
      <w:spacing w:val="-20"/>
      <w:sz w:val="18"/>
      <w:szCs w:val="18"/>
      <w:lang w:eastAsia="en-US"/>
    </w:rPr>
  </w:style>
  <w:style w:type="paragraph" w:styleId="Header">
    <w:name w:val="header"/>
    <w:basedOn w:val="Normal"/>
    <w:link w:val="HeaderChar"/>
    <w:uiPriority w:val="99"/>
    <w:unhideWhenUsed/>
    <w:rsid w:val="003A1092"/>
    <w:pPr>
      <w:tabs>
        <w:tab w:val="center" w:pos="4677"/>
        <w:tab w:val="right" w:pos="9355"/>
      </w:tabs>
    </w:pPr>
  </w:style>
  <w:style w:type="character" w:customStyle="1" w:styleId="HeaderChar">
    <w:name w:val="Header Char"/>
    <w:basedOn w:val="DefaultParagraphFont"/>
    <w:link w:val="Header"/>
    <w:uiPriority w:val="99"/>
    <w:rsid w:val="003A1092"/>
    <w:rPr>
      <w:rFonts w:ascii="Courier New" w:eastAsia="Courier New" w:hAnsi="Courier New" w:cs="Courier New"/>
      <w:color w:val="000000"/>
      <w:sz w:val="24"/>
      <w:szCs w:val="24"/>
      <w:lang w:eastAsia="ru-RU"/>
    </w:rPr>
  </w:style>
  <w:style w:type="paragraph" w:styleId="Footer">
    <w:name w:val="footer"/>
    <w:basedOn w:val="Normal"/>
    <w:link w:val="FooterChar"/>
    <w:uiPriority w:val="99"/>
    <w:unhideWhenUsed/>
    <w:rsid w:val="003A1092"/>
    <w:pPr>
      <w:tabs>
        <w:tab w:val="center" w:pos="4677"/>
        <w:tab w:val="right" w:pos="9355"/>
      </w:tabs>
    </w:pPr>
  </w:style>
  <w:style w:type="character" w:customStyle="1" w:styleId="FooterChar">
    <w:name w:val="Footer Char"/>
    <w:basedOn w:val="DefaultParagraphFont"/>
    <w:link w:val="Footer"/>
    <w:uiPriority w:val="99"/>
    <w:rsid w:val="003A1092"/>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2022-10-10T12:16:00Z</dcterms:created>
  <dcterms:modified xsi:type="dcterms:W3CDTF">2022-10-10T12:16:00Z</dcterms:modified>
</cp:coreProperties>
</file>